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8E37D4F" w:rsidR="00CE25DE" w:rsidRPr="00123875" w:rsidRDefault="00734FE6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  <w:r w:rsidRPr="00D34538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631B42D5" wp14:editId="6B5EF942">
            <wp:simplePos x="0" y="0"/>
            <wp:positionH relativeFrom="column">
              <wp:posOffset>311785</wp:posOffset>
            </wp:positionH>
            <wp:positionV relativeFrom="paragraph">
              <wp:posOffset>62230</wp:posOffset>
            </wp:positionV>
            <wp:extent cx="5673090" cy="982345"/>
            <wp:effectExtent l="0" t="0" r="3810" b="8255"/>
            <wp:wrapNone/>
            <wp:docPr id="2" name="Kép 2" descr="fejlec_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ec_u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60EE3" w14:textId="536C32BE" w:rsidR="00734FE6" w:rsidRDefault="00734FE6" w:rsidP="00CE25DE">
      <w:pPr>
        <w:pStyle w:val="Cm"/>
        <w:rPr>
          <w:sz w:val="36"/>
          <w:szCs w:val="36"/>
        </w:rPr>
      </w:pPr>
    </w:p>
    <w:p w14:paraId="61FB58B0" w14:textId="77777777" w:rsidR="00734FE6" w:rsidRDefault="00734FE6" w:rsidP="00CE25DE">
      <w:pPr>
        <w:pStyle w:val="Cm"/>
        <w:rPr>
          <w:sz w:val="36"/>
          <w:szCs w:val="36"/>
        </w:rPr>
      </w:pPr>
    </w:p>
    <w:p w14:paraId="028640C4" w14:textId="77777777" w:rsidR="00734FE6" w:rsidRDefault="00734FE6" w:rsidP="00CE25DE">
      <w:pPr>
        <w:pStyle w:val="Cm"/>
        <w:rPr>
          <w:sz w:val="36"/>
          <w:szCs w:val="36"/>
        </w:rPr>
      </w:pPr>
    </w:p>
    <w:p w14:paraId="15CC0E04" w14:textId="07CC2A6C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0FE9CEFA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5DE6B929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39F57C02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259FAD4A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2C98BCC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69CB75B5" w:rsidR="00CE25DE" w:rsidRPr="00330A2E" w:rsidRDefault="00734FE6" w:rsidP="00734FE6">
      <w:pPr>
        <w:tabs>
          <w:tab w:val="left" w:pos="3420"/>
        </w:tabs>
        <w:spacing w:before="0"/>
        <w:ind w:left="360" w:hanging="3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0863C436" w:rsidR="00D57116" w:rsidRPr="00D57116" w:rsidRDefault="00D57116" w:rsidP="00D57116">
      <w:pPr>
        <w:pStyle w:val="Csakszveg"/>
        <w:numPr>
          <w:ilvl w:val="0"/>
          <w:numId w:val="1"/>
        </w:numPr>
        <w:spacing w:before="120" w:line="276" w:lineRule="auto"/>
        <w:ind w:left="284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projektjében </w:t>
      </w:r>
      <w:r w:rsidR="00734FE6" w:rsidRPr="00734FE6">
        <w:rPr>
          <w:rFonts w:ascii="Times New Roman" w:hAnsi="Times New Roman" w:cs="Times New Roman"/>
          <w:sz w:val="22"/>
          <w:szCs w:val="22"/>
        </w:rPr>
        <w:t xml:space="preserve">„Új Munka törvénykönyve bevezetésének tapasztalatai” </w:t>
      </w:r>
      <w:r w:rsidRPr="00D57116">
        <w:rPr>
          <w:rFonts w:ascii="Times New Roman" w:hAnsi="Times New Roman" w:cs="Times New Roman"/>
          <w:sz w:val="22"/>
          <w:szCs w:val="22"/>
        </w:rPr>
        <w:t xml:space="preserve">képzéshez </w:t>
      </w:r>
      <w:r w:rsidR="00734FE6">
        <w:rPr>
          <w:rFonts w:ascii="Times New Roman" w:hAnsi="Times New Roman" w:cs="Times New Roman"/>
          <w:sz w:val="22"/>
          <w:szCs w:val="22"/>
        </w:rPr>
        <w:t>25</w:t>
      </w:r>
      <w:r w:rsidRPr="00D57116">
        <w:rPr>
          <w:rFonts w:ascii="Times New Roman" w:hAnsi="Times New Roman" w:cs="Times New Roman"/>
          <w:sz w:val="22"/>
          <w:szCs w:val="22"/>
        </w:rPr>
        <w:t xml:space="preserve"> db jegyzet (tankönyv) leszállítása.</w:t>
      </w:r>
    </w:p>
    <w:p w14:paraId="5DCC706C" w14:textId="6379428D" w:rsidR="00734FE6" w:rsidRPr="0029604F" w:rsidRDefault="00734FE6" w:rsidP="00734FE6">
      <w:pPr>
        <w:tabs>
          <w:tab w:val="left" w:pos="-1058"/>
        </w:tabs>
        <w:spacing w:before="120" w:line="276" w:lineRule="auto"/>
        <w:ind w:left="284"/>
        <w:rPr>
          <w:b/>
          <w:sz w:val="22"/>
          <w:szCs w:val="22"/>
        </w:rPr>
      </w:pPr>
      <w:r w:rsidRPr="0029604F">
        <w:rPr>
          <w:b/>
          <w:sz w:val="22"/>
          <w:szCs w:val="22"/>
        </w:rPr>
        <w:t xml:space="preserve">Ajánlatkérő 25 Db, </w:t>
      </w:r>
      <w:r w:rsidR="0029604F">
        <w:rPr>
          <w:b/>
          <w:sz w:val="22"/>
          <w:szCs w:val="22"/>
        </w:rPr>
        <w:t>120</w:t>
      </w:r>
      <w:r w:rsidRPr="0029604F">
        <w:rPr>
          <w:b/>
          <w:sz w:val="22"/>
          <w:szCs w:val="22"/>
        </w:rPr>
        <w:t xml:space="preserve"> </w:t>
      </w:r>
      <w:proofErr w:type="gramStart"/>
      <w:r w:rsidRPr="0029604F">
        <w:rPr>
          <w:b/>
          <w:sz w:val="22"/>
          <w:szCs w:val="22"/>
        </w:rPr>
        <w:t>A</w:t>
      </w:r>
      <w:proofErr w:type="gramEnd"/>
      <w:r w:rsidRPr="0029604F">
        <w:rPr>
          <w:b/>
          <w:sz w:val="22"/>
          <w:szCs w:val="22"/>
        </w:rPr>
        <w:t>/4 oldalnyi, oldalanként legalább 2000 karakter terjedelmű anyag benyújtását várja el, a jelen megállapodás 1. sz. mellékletében foglalt tematika figyelembe vételével.</w:t>
      </w:r>
    </w:p>
    <w:p w14:paraId="55158A41" w14:textId="77777777" w:rsidR="00D57116" w:rsidRDefault="00D57116" w:rsidP="00D57116">
      <w:pPr>
        <w:ind w:left="0"/>
        <w:rPr>
          <w:rFonts w:asciiTheme="minorHAnsi" w:hAnsiTheme="minorHAnsi"/>
          <w:i/>
        </w:rPr>
      </w:pPr>
      <w:r>
        <w:t>Szállító a papír alapú változatokon túl elektronikusan is át kell adnia Megrendelő részére az elkészült alkotást, azzal, hogy annak valamennyi szerzői jogáról –ide nem értve a névjogot- lemond, ezzel korlátozásmentes felhasználási és átalakítási jogot biztosít Megrendelőnek.</w:t>
      </w:r>
    </w:p>
    <w:p w14:paraId="3665C67E" w14:textId="7A09667E" w:rsidR="00D57116" w:rsidRPr="00D57116" w:rsidRDefault="00D57116" w:rsidP="00D57116">
      <w:pPr>
        <w:tabs>
          <w:tab w:val="left" w:pos="-1058"/>
        </w:tabs>
        <w:spacing w:line="276" w:lineRule="auto"/>
        <w:ind w:left="0"/>
      </w:pPr>
      <w:r w:rsidRPr="00D57116">
        <w:t>Szállító vállalja, hogy az elkészült p</w:t>
      </w:r>
      <w:r w:rsidR="0029604F">
        <w:t>éldányokat</w:t>
      </w:r>
      <w:r w:rsidRPr="00D57116">
        <w:t xml:space="preserve"> a Megrendelő által meghatározott helyre határidőre leszállít. </w:t>
      </w:r>
    </w:p>
    <w:p w14:paraId="6A0B6935" w14:textId="77777777" w:rsidR="00D57116" w:rsidRDefault="00D57116" w:rsidP="00D57116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1F7624D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ajánlatkérés, </w:t>
      </w: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545670D9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D57116">
        <w:rPr>
          <w:szCs w:val="24"/>
        </w:rPr>
        <w:t xml:space="preserve"> (….. Ft /db)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6C9117C0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a kiadványokat leszállította, és az anyagot elektronikusan is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6ED871AE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4E2E7CDB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29604F">
        <w:rPr>
          <w:rFonts w:ascii="Times New Roman" w:hAnsi="Times New Roman" w:cs="Times New Roman"/>
          <w:sz w:val="24"/>
          <w:szCs w:val="24"/>
        </w:rPr>
        <w:t xml:space="preserve"> és az átadás-átvétel 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0C1F1757" w14:textId="43D0336B" w:rsidR="00AE4AAD" w:rsidRDefault="00B411E7" w:rsidP="00AE4AAD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Nyíregyháza,</w:t>
      </w:r>
      <w:r w:rsidR="0029604F">
        <w:rPr>
          <w:rFonts w:asciiTheme="minorHAnsi" w:hAnsiTheme="minorHAnsi"/>
          <w:u w:val="single"/>
        </w:rPr>
        <w:t xml:space="preserve"> 2014. </w:t>
      </w:r>
      <w:r>
        <w:rPr>
          <w:rFonts w:asciiTheme="minorHAnsi" w:hAnsiTheme="minorHAnsi"/>
          <w:u w:val="single"/>
        </w:rPr>
        <w:t xml:space="preserve">09.26. </w:t>
      </w:r>
    </w:p>
    <w:p w14:paraId="48D2F2CA" w14:textId="77777777" w:rsidR="00AE4AAD" w:rsidRDefault="00AE4AAD" w:rsidP="00AE4AAD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</w:p>
    <w:p w14:paraId="5E36EC79" w14:textId="409EADCA" w:rsidR="00AE4AAD" w:rsidRPr="00AE4AAD" w:rsidRDefault="00AE4AAD" w:rsidP="00AE4AAD">
      <w:pPr>
        <w:tabs>
          <w:tab w:val="left" w:pos="-1058"/>
        </w:tabs>
        <w:spacing w:before="0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Szállító vállalja, hogy a kiadványból egy darabot (mintapéldányt) 2013.</w:t>
      </w:r>
      <w:r w:rsidR="0029604F">
        <w:rPr>
          <w:rFonts w:asciiTheme="minorHAnsi" w:hAnsiTheme="minorHAnsi"/>
        </w:rPr>
        <w:t xml:space="preserve">09. </w:t>
      </w:r>
      <w:r w:rsidR="00B411E7">
        <w:rPr>
          <w:rFonts w:asciiTheme="minorHAnsi" w:hAnsiTheme="minorHAnsi"/>
        </w:rPr>
        <w:t>30.</w:t>
      </w:r>
      <w:bookmarkStart w:id="2" w:name="_GoBack"/>
      <w:bookmarkEnd w:id="2"/>
      <w:r>
        <w:rPr>
          <w:rFonts w:asciiTheme="minorHAnsi" w:hAnsiTheme="minorHAnsi"/>
        </w:rPr>
        <w:t xml:space="preserve"> 9:00-ig díjmentesen a Vasutasok Szakszervezete székházában lead.</w:t>
      </w:r>
    </w:p>
    <w:p w14:paraId="36AC6179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75974DA0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</w:t>
      </w:r>
      <w:r w:rsidR="0029604F">
        <w:rPr>
          <w:rFonts w:ascii="Times New Roman" w:hAnsi="Times New Roman" w:cs="Times New Roman"/>
          <w:sz w:val="24"/>
          <w:szCs w:val="24"/>
        </w:rPr>
        <w:t>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4889D6C8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  <w:r w:rsidR="0029604F">
        <w:rPr>
          <w:rFonts w:ascii="Times New Roman" w:hAnsi="Times New Roman" w:cs="Times New Roman"/>
          <w:sz w:val="24"/>
          <w:szCs w:val="24"/>
        </w:rPr>
        <w:t xml:space="preserve"> Szállító kijelenti, hogy a TÁMOP 2.5.3.</w:t>
      </w:r>
      <w:proofErr w:type="gramStart"/>
      <w:r w:rsidR="0029604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9604F">
        <w:rPr>
          <w:rFonts w:ascii="Times New Roman" w:hAnsi="Times New Roman" w:cs="Times New Roman"/>
          <w:sz w:val="24"/>
          <w:szCs w:val="24"/>
        </w:rPr>
        <w:t>/1-2013 pályázati feltételrendszert ismeri, és a szerződést ennek megfelelően teljesíti.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30AA0C08" w:rsidR="005B60D8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5B60D8">
        <w:rPr>
          <w:rFonts w:ascii="Times New Roman" w:hAnsi="Times New Roman" w:cs="Times New Roman"/>
          <w:sz w:val="24"/>
          <w:szCs w:val="24"/>
        </w:rPr>
        <w:t xml:space="preserve">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>gtérítésével egyidejűleg. Megrendelő kizárólagos felhasználási jogot szerez az elkészült szellemi alkotáson, (mind fizikai mind adathordozón tárolt változatán) így jogosulttá válik korlátozásmentesen különösen annak ismételt kiadására és átdolgozására.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9BF81" w14:textId="5BA5FEB8" w:rsidR="00EF3CE1" w:rsidRPr="00330A2E" w:rsidRDefault="00AE4AAD" w:rsidP="00EF3CE1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9. pontban foglaltak szerint, azzal, hogy a mintapéldány leadási helye a 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EF3CE1">
        <w:rPr>
          <w:rFonts w:ascii="Times New Roman" w:hAnsi="Times New Roman" w:cs="Times New Roman"/>
          <w:sz w:val="24"/>
          <w:szCs w:val="24"/>
        </w:rPr>
        <w:t xml:space="preserve">Vasutasok Szakszervezete székháza, </w:t>
      </w:r>
      <w:proofErr w:type="gramStart"/>
      <w:r w:rsidR="00EF3CE1" w:rsidRPr="00EF3CE1">
        <w:rPr>
          <w:rFonts w:ascii="Times New Roman" w:hAnsi="Times New Roman" w:cs="Times New Roman"/>
          <w:sz w:val="24"/>
          <w:szCs w:val="24"/>
        </w:rPr>
        <w:t>Budapest,</w:t>
      </w:r>
      <w:proofErr w:type="gramEnd"/>
      <w:r w:rsidR="00EF3CE1" w:rsidRPr="00EF3CE1">
        <w:rPr>
          <w:rFonts w:ascii="Times New Roman" w:hAnsi="Times New Roman" w:cs="Times New Roman"/>
          <w:sz w:val="24"/>
          <w:szCs w:val="24"/>
        </w:rPr>
        <w:t xml:space="preserve"> II. 1023 Ürömi u. 8.                         </w:t>
      </w:r>
    </w:p>
    <w:p w14:paraId="5B060616" w14:textId="77777777" w:rsidR="00EF3CE1" w:rsidRDefault="00EF3CE1" w:rsidP="00EF3CE1">
      <w:pPr>
        <w:pStyle w:val="Csakszveg"/>
        <w:tabs>
          <w:tab w:val="left" w:pos="360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C1B204B" w14:textId="125754F7" w:rsidR="00CE25DE" w:rsidRPr="00330A2E" w:rsidRDefault="00CE25DE" w:rsidP="00EF3CE1">
      <w:pPr>
        <w:pStyle w:val="Csakszveg"/>
        <w:tabs>
          <w:tab w:val="left" w:pos="360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  <w:r w:rsidR="0029604F">
        <w:rPr>
          <w:rFonts w:ascii="Times New Roman" w:hAnsi="Times New Roman" w:cs="Times New Roman"/>
          <w:sz w:val="24"/>
          <w:szCs w:val="24"/>
        </w:rPr>
        <w:t xml:space="preserve">Szállító tudatában van annak, hogy a </w:t>
      </w:r>
      <w:r w:rsidR="00B6481C">
        <w:rPr>
          <w:rFonts w:ascii="Times New Roman" w:hAnsi="Times New Roman" w:cs="Times New Roman"/>
          <w:sz w:val="24"/>
          <w:szCs w:val="24"/>
        </w:rPr>
        <w:t xml:space="preserve">beszerzés vissza nem térítendő uniós forrás igénybe vételével valósul meg, melyre tekintettel a </w:t>
      </w:r>
      <w:r w:rsidR="0029604F">
        <w:rPr>
          <w:rFonts w:ascii="Times New Roman" w:hAnsi="Times New Roman" w:cs="Times New Roman"/>
          <w:sz w:val="24"/>
          <w:szCs w:val="24"/>
        </w:rPr>
        <w:t>szerződésszerű teljesítés hiányával, hiányosságával, késedelmével kapcsolatos károkért Megrendelő felé teljes körű felelősség</w:t>
      </w:r>
      <w:r w:rsidR="00B6481C">
        <w:rPr>
          <w:rFonts w:ascii="Times New Roman" w:hAnsi="Times New Roman" w:cs="Times New Roman"/>
          <w:sz w:val="24"/>
          <w:szCs w:val="24"/>
        </w:rPr>
        <w:t>et vállal.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9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4562EC6A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114889">
        <w:rPr>
          <w:rFonts w:ascii="Times New Roman" w:hAnsi="Times New Roman" w:cs="Times New Roman"/>
          <w:sz w:val="24"/>
          <w:szCs w:val="24"/>
        </w:rPr>
        <w:t>21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5E01A31C" w14:textId="36E4D2A9" w:rsidR="00734FE6" w:rsidRDefault="00734FE6" w:rsidP="00734FE6">
      <w:pPr>
        <w:spacing w:before="0"/>
        <w:ind w:left="0"/>
        <w:rPr>
          <w:szCs w:val="24"/>
        </w:rPr>
      </w:pPr>
      <w:r>
        <w:rPr>
          <w:szCs w:val="24"/>
        </w:rPr>
        <w:t xml:space="preserve">1. </w:t>
      </w:r>
      <w:proofErr w:type="spellStart"/>
      <w:proofErr w:type="gramStart"/>
      <w:r w:rsidRPr="00734FE6">
        <w:rPr>
          <w:szCs w:val="24"/>
        </w:rPr>
        <w:t>sz</w:t>
      </w:r>
      <w:proofErr w:type="spellEnd"/>
      <w:r w:rsidRPr="00734FE6">
        <w:rPr>
          <w:szCs w:val="24"/>
        </w:rPr>
        <w:t xml:space="preserve"> .melléklet</w:t>
      </w:r>
      <w:proofErr w:type="gramEnd"/>
      <w:r w:rsidRPr="00734FE6">
        <w:rPr>
          <w:szCs w:val="24"/>
        </w:rPr>
        <w:t>: Tematika</w:t>
      </w:r>
    </w:p>
    <w:p w14:paraId="3C52B562" w14:textId="77777777" w:rsidR="00734FE6" w:rsidRPr="00734FE6" w:rsidRDefault="00734FE6" w:rsidP="00734FE6">
      <w:pPr>
        <w:spacing w:before="0"/>
        <w:ind w:left="0"/>
        <w:rPr>
          <w:szCs w:val="24"/>
        </w:rPr>
      </w:pP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4FB07BB" w:rsidR="00734FE6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p w14:paraId="6D645F9B" w14:textId="77777777" w:rsidR="00734FE6" w:rsidRDefault="00734FE6">
      <w:pPr>
        <w:spacing w:before="0" w:after="200" w:line="276" w:lineRule="auto"/>
        <w:ind w:left="0"/>
        <w:jc w:val="left"/>
        <w:rPr>
          <w:szCs w:val="24"/>
        </w:rPr>
      </w:pPr>
      <w:r>
        <w:rPr>
          <w:szCs w:val="24"/>
        </w:rPr>
        <w:br w:type="page"/>
      </w:r>
    </w:p>
    <w:p w14:paraId="3EB4BE56" w14:textId="77777777" w:rsidR="00734FE6" w:rsidRPr="00734FE6" w:rsidRDefault="00734FE6" w:rsidP="00734FE6">
      <w:pPr>
        <w:rPr>
          <w:sz w:val="22"/>
          <w:szCs w:val="22"/>
        </w:rPr>
      </w:pPr>
    </w:p>
    <w:p w14:paraId="5457638C" w14:textId="77777777" w:rsidR="00734FE6" w:rsidRDefault="00734FE6" w:rsidP="00734FE6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sz</w:t>
      </w:r>
      <w:proofErr w:type="spellEnd"/>
      <w:r>
        <w:rPr>
          <w:sz w:val="22"/>
          <w:szCs w:val="22"/>
        </w:rPr>
        <w:t xml:space="preserve"> melléklet: </w:t>
      </w:r>
    </w:p>
    <w:p w14:paraId="067F57A7" w14:textId="77777777" w:rsidR="00734FE6" w:rsidRDefault="00734FE6" w:rsidP="00734FE6">
      <w:pPr>
        <w:rPr>
          <w:sz w:val="22"/>
          <w:szCs w:val="22"/>
        </w:rPr>
      </w:pPr>
    </w:p>
    <w:p w14:paraId="36F6BAFD" w14:textId="52F9D974" w:rsidR="00734FE6" w:rsidRPr="00734FE6" w:rsidRDefault="00734FE6" w:rsidP="00734FE6">
      <w:pPr>
        <w:jc w:val="center"/>
        <w:rPr>
          <w:b/>
          <w:sz w:val="28"/>
          <w:szCs w:val="22"/>
        </w:rPr>
      </w:pPr>
      <w:r w:rsidRPr="00734FE6">
        <w:rPr>
          <w:b/>
          <w:sz w:val="28"/>
          <w:szCs w:val="22"/>
        </w:rPr>
        <w:t xml:space="preserve">TEMATIKA </w:t>
      </w:r>
      <w:proofErr w:type="gramStart"/>
      <w:r w:rsidRPr="00734FE6">
        <w:rPr>
          <w:b/>
          <w:sz w:val="28"/>
          <w:szCs w:val="22"/>
        </w:rPr>
        <w:t>A</w:t>
      </w:r>
      <w:proofErr w:type="gramEnd"/>
      <w:r w:rsidRPr="00734FE6">
        <w:rPr>
          <w:b/>
          <w:sz w:val="28"/>
          <w:szCs w:val="22"/>
        </w:rPr>
        <w:t xml:space="preserve"> KIADVÁNY ELKÉSZÍTÉSÉHEZ</w:t>
      </w:r>
    </w:p>
    <w:p w14:paraId="53E154CE" w14:textId="77777777" w:rsidR="00734FE6" w:rsidRDefault="00734FE6" w:rsidP="00734FE6">
      <w:pPr>
        <w:jc w:val="center"/>
        <w:rPr>
          <w:b/>
          <w:sz w:val="22"/>
          <w:szCs w:val="22"/>
        </w:rPr>
      </w:pPr>
    </w:p>
    <w:p w14:paraId="56182044" w14:textId="77777777" w:rsidR="00734FE6" w:rsidRDefault="00734FE6" w:rsidP="00734FE6">
      <w:pPr>
        <w:jc w:val="center"/>
        <w:rPr>
          <w:b/>
          <w:sz w:val="22"/>
          <w:szCs w:val="22"/>
        </w:rPr>
      </w:pPr>
    </w:p>
    <w:p w14:paraId="769AA478" w14:textId="77777777" w:rsidR="00734FE6" w:rsidRPr="00734FE6" w:rsidRDefault="00734FE6" w:rsidP="00734FE6">
      <w:pPr>
        <w:jc w:val="center"/>
        <w:rPr>
          <w:b/>
          <w:sz w:val="22"/>
          <w:szCs w:val="22"/>
        </w:rPr>
        <w:sectPr w:rsidR="00734FE6" w:rsidRPr="00734FE6" w:rsidSect="00D41D22">
          <w:headerReference w:type="default" r:id="rId10"/>
          <w:footerReference w:type="default" r:id="rId11"/>
          <w:pgSz w:w="11906" w:h="16838"/>
          <w:pgMar w:top="1106" w:right="849" w:bottom="709" w:left="1080" w:header="284" w:footer="75" w:gutter="0"/>
          <w:pgNumType w:fmt="numberInDash" w:start="1"/>
          <w:cols w:space="708"/>
          <w:docGrid w:linePitch="360"/>
        </w:sectPr>
      </w:pPr>
    </w:p>
    <w:p w14:paraId="32705C45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r w:rsidRPr="00734FE6">
        <w:rPr>
          <w:b/>
          <w:sz w:val="20"/>
          <w:u w:val="single"/>
        </w:rPr>
        <w:lastRenderedPageBreak/>
        <w:t xml:space="preserve">I. Téma  </w:t>
      </w:r>
    </w:p>
    <w:p w14:paraId="1B908D2C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1. A"/>
        </w:smartTagPr>
        <w:r w:rsidRPr="00734FE6">
          <w:rPr>
            <w:sz w:val="20"/>
          </w:rPr>
          <w:t>1. A</w:t>
        </w:r>
      </w:smartTag>
      <w:r w:rsidRPr="00734FE6">
        <w:rPr>
          <w:sz w:val="20"/>
        </w:rPr>
        <w:t xml:space="preserve"> munkajogi szabályozás rendszere</w:t>
      </w:r>
    </w:p>
    <w:p w14:paraId="13849D1D" w14:textId="77777777" w:rsidR="00734FE6" w:rsidRPr="00734FE6" w:rsidRDefault="00734FE6" w:rsidP="00734FE6">
      <w:pPr>
        <w:numPr>
          <w:ilvl w:val="0"/>
          <w:numId w:val="17"/>
        </w:numPr>
        <w:spacing w:before="0"/>
        <w:jc w:val="left"/>
        <w:rPr>
          <w:sz w:val="20"/>
        </w:rPr>
      </w:pPr>
      <w:r w:rsidRPr="00734FE6">
        <w:rPr>
          <w:sz w:val="20"/>
        </w:rPr>
        <w:t>A munkaviszony szabályozása</w:t>
      </w:r>
    </w:p>
    <w:p w14:paraId="618C29FD" w14:textId="77777777" w:rsidR="00734FE6" w:rsidRPr="00734FE6" w:rsidRDefault="00734FE6" w:rsidP="00734FE6">
      <w:pPr>
        <w:numPr>
          <w:ilvl w:val="0"/>
          <w:numId w:val="17"/>
        </w:numPr>
        <w:spacing w:before="0"/>
        <w:jc w:val="left"/>
        <w:rPr>
          <w:sz w:val="20"/>
        </w:rPr>
      </w:pPr>
      <w:r w:rsidRPr="00734FE6">
        <w:rPr>
          <w:sz w:val="20"/>
        </w:rPr>
        <w:t>A munkaviszony fogalma</w:t>
      </w:r>
    </w:p>
    <w:p w14:paraId="5933C18D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2. A"/>
        </w:smartTagPr>
        <w:r w:rsidRPr="00734FE6">
          <w:rPr>
            <w:sz w:val="20"/>
          </w:rPr>
          <w:t>2. A</w:t>
        </w:r>
      </w:smartTag>
      <w:r w:rsidRPr="00734FE6">
        <w:rPr>
          <w:sz w:val="20"/>
        </w:rPr>
        <w:t xml:space="preserve"> munkajogi jogforrások</w:t>
      </w:r>
    </w:p>
    <w:p w14:paraId="3195149E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3. Általános rendelkezések</w:t>
      </w:r>
    </w:p>
    <w:p w14:paraId="3F44B56F" w14:textId="77777777" w:rsidR="00734FE6" w:rsidRPr="00734FE6" w:rsidRDefault="00734FE6" w:rsidP="00734FE6">
      <w:pPr>
        <w:numPr>
          <w:ilvl w:val="0"/>
          <w:numId w:val="18"/>
        </w:numPr>
        <w:spacing w:before="0"/>
        <w:jc w:val="left"/>
        <w:rPr>
          <w:sz w:val="20"/>
        </w:rPr>
      </w:pPr>
      <w:r w:rsidRPr="00734FE6">
        <w:rPr>
          <w:sz w:val="20"/>
        </w:rPr>
        <w:t>Általános magatartási követelmények</w:t>
      </w:r>
    </w:p>
    <w:p w14:paraId="49F13A77" w14:textId="77777777" w:rsidR="00734FE6" w:rsidRPr="00734FE6" w:rsidRDefault="00734FE6" w:rsidP="00734FE6">
      <w:pPr>
        <w:numPr>
          <w:ilvl w:val="0"/>
          <w:numId w:val="18"/>
        </w:numPr>
        <w:spacing w:before="0"/>
        <w:jc w:val="left"/>
        <w:rPr>
          <w:sz w:val="20"/>
        </w:rPr>
      </w:pPr>
      <w:r w:rsidRPr="00734FE6">
        <w:rPr>
          <w:sz w:val="20"/>
        </w:rPr>
        <w:t>Jognyilatkozatok</w:t>
      </w:r>
    </w:p>
    <w:p w14:paraId="465CCA96" w14:textId="77777777" w:rsidR="00734FE6" w:rsidRPr="00734FE6" w:rsidRDefault="00734FE6" w:rsidP="00734FE6">
      <w:pPr>
        <w:numPr>
          <w:ilvl w:val="0"/>
          <w:numId w:val="18"/>
        </w:numPr>
        <w:spacing w:before="0"/>
        <w:jc w:val="left"/>
        <w:rPr>
          <w:sz w:val="20"/>
        </w:rPr>
      </w:pPr>
      <w:r w:rsidRPr="00734FE6">
        <w:rPr>
          <w:sz w:val="20"/>
        </w:rPr>
        <w:t>Érvénytelenség</w:t>
      </w:r>
    </w:p>
    <w:p w14:paraId="70D4B0C9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734FE6">
          <w:rPr>
            <w:sz w:val="20"/>
          </w:rPr>
          <w:t>4. A</w:t>
        </w:r>
      </w:smartTag>
      <w:r w:rsidRPr="00734FE6">
        <w:rPr>
          <w:sz w:val="20"/>
        </w:rPr>
        <w:t xml:space="preserve"> munkaviszony létesítése</w:t>
      </w:r>
    </w:p>
    <w:p w14:paraId="2A8EF61F" w14:textId="77777777" w:rsidR="00734FE6" w:rsidRPr="00734FE6" w:rsidRDefault="00734FE6" w:rsidP="00734FE6">
      <w:pPr>
        <w:numPr>
          <w:ilvl w:val="0"/>
          <w:numId w:val="19"/>
        </w:numPr>
        <w:spacing w:before="0"/>
        <w:jc w:val="left"/>
        <w:rPr>
          <w:sz w:val="20"/>
        </w:rPr>
      </w:pPr>
      <w:r w:rsidRPr="00734FE6">
        <w:rPr>
          <w:sz w:val="20"/>
        </w:rPr>
        <w:t>A munkaszerződés</w:t>
      </w:r>
    </w:p>
    <w:p w14:paraId="4984DAB4" w14:textId="77777777" w:rsidR="00734FE6" w:rsidRPr="00734FE6" w:rsidRDefault="00734FE6" w:rsidP="00734FE6">
      <w:pPr>
        <w:numPr>
          <w:ilvl w:val="0"/>
          <w:numId w:val="19"/>
        </w:numPr>
        <w:spacing w:before="0"/>
        <w:jc w:val="left"/>
        <w:rPr>
          <w:sz w:val="20"/>
        </w:rPr>
      </w:pPr>
      <w:r w:rsidRPr="00734FE6">
        <w:rPr>
          <w:sz w:val="20"/>
        </w:rPr>
        <w:t>A munkaviszony alanyai</w:t>
      </w:r>
    </w:p>
    <w:p w14:paraId="08C70442" w14:textId="77777777" w:rsidR="00734FE6" w:rsidRPr="00734FE6" w:rsidRDefault="00734FE6" w:rsidP="00734FE6">
      <w:pPr>
        <w:numPr>
          <w:ilvl w:val="0"/>
          <w:numId w:val="19"/>
        </w:numPr>
        <w:spacing w:before="0"/>
        <w:jc w:val="left"/>
        <w:rPr>
          <w:sz w:val="20"/>
        </w:rPr>
      </w:pPr>
      <w:r w:rsidRPr="00734FE6">
        <w:rPr>
          <w:sz w:val="20"/>
        </w:rPr>
        <w:t>A munkaviszony létesítését megelőző eljárások</w:t>
      </w:r>
    </w:p>
    <w:p w14:paraId="55FB1BC9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r w:rsidRPr="00734FE6">
        <w:rPr>
          <w:b/>
          <w:sz w:val="20"/>
          <w:u w:val="single"/>
        </w:rPr>
        <w:t>II. Téma</w:t>
      </w:r>
    </w:p>
    <w:p w14:paraId="1D65D69F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1. A"/>
        </w:smartTagPr>
        <w:r w:rsidRPr="00734FE6">
          <w:rPr>
            <w:sz w:val="20"/>
          </w:rPr>
          <w:t>1. A</w:t>
        </w:r>
      </w:smartTag>
      <w:r w:rsidRPr="00734FE6">
        <w:rPr>
          <w:sz w:val="20"/>
        </w:rPr>
        <w:t xml:space="preserve"> munkaszerződés módosítása és módosulása</w:t>
      </w:r>
    </w:p>
    <w:p w14:paraId="66E75B1D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2. A"/>
        </w:smartTagPr>
        <w:r w:rsidRPr="00734FE6">
          <w:rPr>
            <w:sz w:val="20"/>
          </w:rPr>
          <w:t>2. A</w:t>
        </w:r>
      </w:smartTag>
      <w:r w:rsidRPr="00734FE6">
        <w:rPr>
          <w:sz w:val="20"/>
        </w:rPr>
        <w:t xml:space="preserve"> munkaszerződéstől eltérő foglalkoztatás</w:t>
      </w:r>
    </w:p>
    <w:p w14:paraId="549F6111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3. A"/>
        </w:smartTagPr>
        <w:r w:rsidRPr="00734FE6">
          <w:rPr>
            <w:sz w:val="20"/>
          </w:rPr>
          <w:t>3. A</w:t>
        </w:r>
      </w:smartTag>
      <w:r w:rsidRPr="00734FE6">
        <w:rPr>
          <w:sz w:val="20"/>
        </w:rPr>
        <w:t xml:space="preserve"> munkáltató személyében bekövetkező változás</w:t>
      </w:r>
    </w:p>
    <w:p w14:paraId="015BBAD9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r w:rsidRPr="00734FE6">
        <w:rPr>
          <w:b/>
          <w:sz w:val="20"/>
          <w:u w:val="single"/>
        </w:rPr>
        <w:t>III. Téma</w:t>
      </w:r>
    </w:p>
    <w:p w14:paraId="371BB900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1.  A munkaviszonyból származó jogok és kötelezettségek</w:t>
      </w:r>
    </w:p>
    <w:p w14:paraId="3D95083F" w14:textId="77777777" w:rsidR="00734FE6" w:rsidRPr="00734FE6" w:rsidRDefault="00734FE6" w:rsidP="00734FE6">
      <w:pPr>
        <w:numPr>
          <w:ilvl w:val="0"/>
          <w:numId w:val="20"/>
        </w:numPr>
        <w:spacing w:before="0"/>
        <w:jc w:val="left"/>
        <w:rPr>
          <w:sz w:val="20"/>
        </w:rPr>
      </w:pPr>
      <w:r w:rsidRPr="00734FE6">
        <w:rPr>
          <w:sz w:val="20"/>
        </w:rPr>
        <w:t>Munkáltatói kötelezettségek</w:t>
      </w:r>
    </w:p>
    <w:p w14:paraId="196A36A0" w14:textId="77777777" w:rsidR="00734FE6" w:rsidRPr="00734FE6" w:rsidRDefault="00734FE6" w:rsidP="00734FE6">
      <w:pPr>
        <w:numPr>
          <w:ilvl w:val="0"/>
          <w:numId w:val="20"/>
        </w:numPr>
        <w:spacing w:before="0"/>
        <w:jc w:val="left"/>
        <w:rPr>
          <w:sz w:val="20"/>
        </w:rPr>
      </w:pPr>
      <w:r w:rsidRPr="00734FE6">
        <w:rPr>
          <w:sz w:val="20"/>
        </w:rPr>
        <w:t>Munkavállalói kötelezettségek</w:t>
      </w:r>
    </w:p>
    <w:p w14:paraId="1ABE5485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2. Tanulmányi szerződés, versenytilalmi megállapodás</w:t>
      </w:r>
    </w:p>
    <w:p w14:paraId="12BD353B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3. Atipikus munkaviszonyok</w:t>
      </w:r>
    </w:p>
    <w:p w14:paraId="7FAFD3C6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4. Köztulajdonban álló munkáltatókra vonatkozó szabályok</w:t>
      </w:r>
    </w:p>
    <w:p w14:paraId="175C4DBD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5. Munkaerő-kölcsönzés</w:t>
      </w:r>
    </w:p>
    <w:p w14:paraId="4B1F1A69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proofErr w:type="spellStart"/>
      <w:r w:rsidRPr="00734FE6">
        <w:rPr>
          <w:b/>
          <w:sz w:val="20"/>
          <w:u w:val="single"/>
        </w:rPr>
        <w:t>IV.Téma</w:t>
      </w:r>
      <w:proofErr w:type="spellEnd"/>
    </w:p>
    <w:p w14:paraId="03450451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A munkaidő és a pihenő idő szabályozása</w:t>
      </w:r>
    </w:p>
    <w:p w14:paraId="09C3468F" w14:textId="77777777" w:rsidR="00734FE6" w:rsidRPr="00734FE6" w:rsidRDefault="00734FE6" w:rsidP="00734FE6">
      <w:pPr>
        <w:numPr>
          <w:ilvl w:val="0"/>
          <w:numId w:val="22"/>
        </w:numPr>
        <w:spacing w:before="0"/>
        <w:jc w:val="left"/>
        <w:rPr>
          <w:sz w:val="20"/>
        </w:rPr>
      </w:pPr>
      <w:r w:rsidRPr="00734FE6">
        <w:rPr>
          <w:sz w:val="20"/>
        </w:rPr>
        <w:t>A munkaidő fogalma és mértéke</w:t>
      </w:r>
    </w:p>
    <w:p w14:paraId="23769918" w14:textId="77777777" w:rsidR="00734FE6" w:rsidRPr="00734FE6" w:rsidRDefault="00734FE6" w:rsidP="00734FE6">
      <w:pPr>
        <w:numPr>
          <w:ilvl w:val="0"/>
          <w:numId w:val="22"/>
        </w:numPr>
        <w:spacing w:before="0"/>
        <w:jc w:val="left"/>
        <w:rPr>
          <w:sz w:val="20"/>
        </w:rPr>
      </w:pPr>
      <w:r w:rsidRPr="00734FE6">
        <w:rPr>
          <w:sz w:val="20"/>
        </w:rPr>
        <w:t>A munkaidő beosztása</w:t>
      </w:r>
    </w:p>
    <w:p w14:paraId="17DC0095" w14:textId="77777777" w:rsidR="00734FE6" w:rsidRPr="00734FE6" w:rsidRDefault="00734FE6" w:rsidP="00734FE6">
      <w:pPr>
        <w:numPr>
          <w:ilvl w:val="0"/>
          <w:numId w:val="22"/>
        </w:numPr>
        <w:spacing w:before="0"/>
        <w:jc w:val="left"/>
        <w:rPr>
          <w:sz w:val="20"/>
        </w:rPr>
      </w:pPr>
      <w:r w:rsidRPr="00734FE6">
        <w:rPr>
          <w:sz w:val="20"/>
        </w:rPr>
        <w:t>Munkarendek</w:t>
      </w:r>
    </w:p>
    <w:p w14:paraId="6E0F1AAC" w14:textId="77777777" w:rsidR="00734FE6" w:rsidRPr="00734FE6" w:rsidRDefault="00734FE6" w:rsidP="00734FE6">
      <w:pPr>
        <w:numPr>
          <w:ilvl w:val="0"/>
          <w:numId w:val="22"/>
        </w:numPr>
        <w:spacing w:before="0"/>
        <w:jc w:val="left"/>
        <w:rPr>
          <w:sz w:val="20"/>
        </w:rPr>
      </w:pPr>
      <w:r w:rsidRPr="00734FE6">
        <w:rPr>
          <w:sz w:val="20"/>
        </w:rPr>
        <w:t>Rendkívüli munkaidő</w:t>
      </w:r>
    </w:p>
    <w:p w14:paraId="547F2611" w14:textId="77777777" w:rsidR="00734FE6" w:rsidRPr="00734FE6" w:rsidRDefault="00734FE6" w:rsidP="00734FE6">
      <w:pPr>
        <w:numPr>
          <w:ilvl w:val="0"/>
          <w:numId w:val="22"/>
        </w:numPr>
        <w:spacing w:before="0"/>
        <w:jc w:val="left"/>
        <w:rPr>
          <w:sz w:val="20"/>
        </w:rPr>
      </w:pPr>
      <w:r w:rsidRPr="00734FE6">
        <w:rPr>
          <w:sz w:val="20"/>
        </w:rPr>
        <w:t>Átvezénylés</w:t>
      </w:r>
    </w:p>
    <w:p w14:paraId="2CE439DC" w14:textId="77777777" w:rsidR="00734FE6" w:rsidRPr="00734FE6" w:rsidRDefault="00734FE6" w:rsidP="00734FE6">
      <w:pPr>
        <w:numPr>
          <w:ilvl w:val="0"/>
          <w:numId w:val="22"/>
        </w:numPr>
        <w:spacing w:before="0"/>
        <w:jc w:val="left"/>
        <w:rPr>
          <w:sz w:val="20"/>
        </w:rPr>
      </w:pPr>
      <w:r w:rsidRPr="00734FE6">
        <w:rPr>
          <w:sz w:val="20"/>
        </w:rPr>
        <w:t>A pihenőidő fogalma és fajtái</w:t>
      </w:r>
    </w:p>
    <w:p w14:paraId="4A8C850A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r w:rsidRPr="00734FE6">
        <w:rPr>
          <w:b/>
          <w:sz w:val="20"/>
          <w:u w:val="single"/>
        </w:rPr>
        <w:t>V. Téma</w:t>
      </w:r>
    </w:p>
    <w:p w14:paraId="0BD89B7D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1. Munkabér</w:t>
      </w:r>
    </w:p>
    <w:p w14:paraId="0FD1CF7F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A munkabér fogalma, elemei</w:t>
      </w:r>
    </w:p>
    <w:p w14:paraId="7F1200BE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Díjazás munkavégzés hiányában</w:t>
      </w:r>
    </w:p>
    <w:p w14:paraId="70B36F68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A munkabér védelmére vonatkozó szabályok</w:t>
      </w:r>
    </w:p>
    <w:p w14:paraId="2EC5E8AF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2. Társadalombiztosítási ellátások</w:t>
      </w:r>
    </w:p>
    <w:p w14:paraId="797C5DCF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r w:rsidRPr="00734FE6">
        <w:rPr>
          <w:sz w:val="20"/>
        </w:rPr>
        <w:t>3. A munkáltató kártérítési felelőssége</w:t>
      </w:r>
    </w:p>
    <w:p w14:paraId="3327BF0B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Általános szabályok</w:t>
      </w:r>
    </w:p>
    <w:p w14:paraId="16D8D1C1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Az objektív felelősség feltételei</w:t>
      </w:r>
    </w:p>
    <w:p w14:paraId="16F39AE7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Mentesülés a felelősség alól</w:t>
      </w:r>
    </w:p>
    <w:p w14:paraId="1A8A55D4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lastRenderedPageBreak/>
        <w:t>A kár fogalma és elemei</w:t>
      </w:r>
    </w:p>
    <w:p w14:paraId="480B6B8D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A kártérítés formája és érvényesítése</w:t>
      </w:r>
    </w:p>
    <w:p w14:paraId="7929C946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r w:rsidRPr="00734FE6">
        <w:rPr>
          <w:b/>
          <w:sz w:val="20"/>
          <w:u w:val="single"/>
        </w:rPr>
        <w:t xml:space="preserve">VI. Téma </w:t>
      </w:r>
    </w:p>
    <w:p w14:paraId="531B8674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1. A"/>
        </w:smartTagPr>
        <w:r w:rsidRPr="00734FE6">
          <w:rPr>
            <w:sz w:val="20"/>
          </w:rPr>
          <w:t>1. A</w:t>
        </w:r>
      </w:smartTag>
      <w:r w:rsidRPr="00734FE6">
        <w:rPr>
          <w:sz w:val="20"/>
        </w:rPr>
        <w:t xml:space="preserve"> munkavállaló kártérítési felelőssége</w:t>
      </w:r>
    </w:p>
    <w:p w14:paraId="6201EC13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Általános vétkességi felelősség</w:t>
      </w:r>
    </w:p>
    <w:p w14:paraId="7ECA903B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Különös felelősségi szabályok</w:t>
      </w:r>
    </w:p>
    <w:p w14:paraId="3C0C26E3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Általános megőrzési felelősség</w:t>
      </w:r>
    </w:p>
    <w:p w14:paraId="393CAB41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Pénztárosok, pénz-és értékkezelők felelőssége</w:t>
      </w:r>
    </w:p>
    <w:p w14:paraId="6782BFD1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Leltárhiányért való felelősség</w:t>
      </w:r>
    </w:p>
    <w:p w14:paraId="1E05A1A6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Munkavállalói biztosíték</w:t>
      </w:r>
    </w:p>
    <w:p w14:paraId="59172649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A kárigény érvényesítése</w:t>
      </w:r>
    </w:p>
    <w:p w14:paraId="68249536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2. A"/>
        </w:smartTagPr>
        <w:r w:rsidRPr="00734FE6">
          <w:rPr>
            <w:sz w:val="20"/>
          </w:rPr>
          <w:t>2. A</w:t>
        </w:r>
      </w:smartTag>
      <w:r w:rsidRPr="00734FE6">
        <w:rPr>
          <w:sz w:val="20"/>
        </w:rPr>
        <w:t xml:space="preserve"> munkavállaló fegyelmi felelőssége</w:t>
      </w:r>
    </w:p>
    <w:p w14:paraId="5E7D1886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r w:rsidRPr="00734FE6">
        <w:rPr>
          <w:b/>
          <w:sz w:val="20"/>
          <w:u w:val="single"/>
        </w:rPr>
        <w:t>VII. Téma</w:t>
      </w:r>
    </w:p>
    <w:p w14:paraId="0022B9B4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A munkaviszony megszűnése és megszüntetése</w:t>
      </w:r>
    </w:p>
    <w:p w14:paraId="4F3AECE1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A megszűnés esetei</w:t>
      </w:r>
    </w:p>
    <w:p w14:paraId="229E6050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A megszüntetésre vonatkozó általános szabályok</w:t>
      </w:r>
    </w:p>
    <w:p w14:paraId="30E1A67E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Közös megegyezés</w:t>
      </w:r>
    </w:p>
    <w:p w14:paraId="5BBD09E9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Felmondás, végkielégítés</w:t>
      </w:r>
    </w:p>
    <w:p w14:paraId="7E321D30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Azonnali hatályú felmondás</w:t>
      </w:r>
    </w:p>
    <w:p w14:paraId="6396A9B4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>Csoportos létszámcsökkentés</w:t>
      </w:r>
    </w:p>
    <w:p w14:paraId="25F9548E" w14:textId="77777777" w:rsidR="00734FE6" w:rsidRPr="00734FE6" w:rsidRDefault="00734FE6" w:rsidP="00734FE6">
      <w:pPr>
        <w:numPr>
          <w:ilvl w:val="0"/>
          <w:numId w:val="21"/>
        </w:numPr>
        <w:spacing w:before="0"/>
        <w:jc w:val="left"/>
        <w:rPr>
          <w:sz w:val="20"/>
        </w:rPr>
      </w:pPr>
      <w:r w:rsidRPr="00734FE6">
        <w:rPr>
          <w:sz w:val="20"/>
        </w:rPr>
        <w:t xml:space="preserve">Eljárás a munkaviszony megszüntetése esetén         </w:t>
      </w:r>
    </w:p>
    <w:p w14:paraId="692D9038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r w:rsidRPr="00734FE6">
        <w:rPr>
          <w:b/>
          <w:sz w:val="20"/>
          <w:u w:val="single"/>
        </w:rPr>
        <w:t>VIII. Téma</w:t>
      </w:r>
    </w:p>
    <w:p w14:paraId="14029CDF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Kollektív munkajog:</w:t>
      </w:r>
    </w:p>
    <w:p w14:paraId="4348D966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1. A"/>
        </w:smartTagPr>
        <w:r w:rsidRPr="00734FE6">
          <w:rPr>
            <w:sz w:val="20"/>
          </w:rPr>
          <w:t>1. A</w:t>
        </w:r>
      </w:smartTag>
      <w:r w:rsidRPr="00734FE6">
        <w:rPr>
          <w:sz w:val="20"/>
        </w:rPr>
        <w:t xml:space="preserve"> szakszervezetek jogállása és jogai</w:t>
      </w:r>
    </w:p>
    <w:p w14:paraId="5CC8F558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2. Üzemi tanács</w:t>
      </w:r>
    </w:p>
    <w:p w14:paraId="24792243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3. Kollektív szerződés</w:t>
      </w:r>
    </w:p>
    <w:p w14:paraId="56243064" w14:textId="77777777" w:rsidR="00734FE6" w:rsidRPr="00734FE6" w:rsidRDefault="00734FE6" w:rsidP="00734FE6">
      <w:pPr>
        <w:spacing w:before="0"/>
        <w:rPr>
          <w:b/>
          <w:sz w:val="20"/>
          <w:u w:val="single"/>
        </w:rPr>
      </w:pPr>
      <w:r w:rsidRPr="00734FE6">
        <w:rPr>
          <w:b/>
          <w:sz w:val="20"/>
          <w:u w:val="single"/>
        </w:rPr>
        <w:t>IX. Téma</w:t>
      </w:r>
    </w:p>
    <w:p w14:paraId="4561542E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 xml:space="preserve">Munkaügyi viták </w:t>
      </w:r>
    </w:p>
    <w:p w14:paraId="41E7391C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1. A"/>
        </w:smartTagPr>
        <w:r w:rsidRPr="00734FE6">
          <w:rPr>
            <w:sz w:val="20"/>
          </w:rPr>
          <w:t>1. A</w:t>
        </w:r>
      </w:smartTag>
      <w:r w:rsidRPr="00734FE6">
        <w:rPr>
          <w:sz w:val="20"/>
        </w:rPr>
        <w:t xml:space="preserve"> munkaügyi viták típusai</w:t>
      </w:r>
    </w:p>
    <w:p w14:paraId="5E86BD30" w14:textId="77777777" w:rsidR="00734FE6" w:rsidRPr="00734FE6" w:rsidRDefault="00734FE6" w:rsidP="00734FE6">
      <w:pPr>
        <w:spacing w:before="0"/>
        <w:rPr>
          <w:sz w:val="20"/>
        </w:rPr>
      </w:pPr>
      <w:smartTag w:uri="urn:schemas-microsoft-com:office:smarttags" w:element="metricconverter">
        <w:smartTagPr>
          <w:attr w:name="ProductID" w:val="2. A"/>
        </w:smartTagPr>
        <w:r w:rsidRPr="00734FE6">
          <w:rPr>
            <w:sz w:val="20"/>
          </w:rPr>
          <w:t>2. A</w:t>
        </w:r>
      </w:smartTag>
      <w:r w:rsidRPr="00734FE6">
        <w:rPr>
          <w:sz w:val="20"/>
        </w:rPr>
        <w:t xml:space="preserve"> munkaügyi jogvita</w:t>
      </w:r>
    </w:p>
    <w:p w14:paraId="7214C85B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3. Kollektív munkaügyi jogviták</w:t>
      </w:r>
    </w:p>
    <w:p w14:paraId="225736CF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4. Az igényérvényesítés módjai</w:t>
      </w:r>
    </w:p>
    <w:p w14:paraId="06DE5E79" w14:textId="77777777" w:rsidR="00734FE6" w:rsidRPr="00734FE6" w:rsidRDefault="00734FE6" w:rsidP="00734FE6">
      <w:pPr>
        <w:spacing w:before="0"/>
        <w:rPr>
          <w:sz w:val="20"/>
        </w:rPr>
      </w:pPr>
      <w:r w:rsidRPr="00734FE6">
        <w:rPr>
          <w:sz w:val="20"/>
        </w:rPr>
        <w:t>5. Sztrájk</w:t>
      </w:r>
    </w:p>
    <w:p w14:paraId="1BDAEF12" w14:textId="77777777" w:rsidR="00734FE6" w:rsidRDefault="00734FE6" w:rsidP="00734FE6">
      <w:pPr>
        <w:rPr>
          <w:sz w:val="20"/>
        </w:rPr>
        <w:sectPr w:rsidR="00734FE6" w:rsidSect="00D41D22">
          <w:type w:val="continuous"/>
          <w:pgSz w:w="11906" w:h="16838"/>
          <w:pgMar w:top="1106" w:right="849" w:bottom="709" w:left="1080" w:header="284" w:footer="75" w:gutter="0"/>
          <w:pgNumType w:fmt="numberInDash" w:start="1"/>
          <w:cols w:num="2" w:space="708"/>
          <w:docGrid w:linePitch="360"/>
        </w:sectPr>
      </w:pPr>
    </w:p>
    <w:p w14:paraId="016619DE" w14:textId="77777777" w:rsidR="00E22CBD" w:rsidRDefault="00E22CBD" w:rsidP="00CE25DE">
      <w:pPr>
        <w:tabs>
          <w:tab w:val="center" w:pos="2340"/>
          <w:tab w:val="center" w:pos="6660"/>
        </w:tabs>
        <w:spacing w:before="0"/>
        <w:ind w:left="0" w:right="-2"/>
      </w:pPr>
    </w:p>
    <w:sectPr w:rsidR="00E22CBD" w:rsidSect="00734FE6">
      <w:headerReference w:type="default" r:id="rId12"/>
      <w:pgSz w:w="11906" w:h="16838"/>
      <w:pgMar w:top="813" w:right="1417" w:bottom="993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3920A" w14:textId="77777777" w:rsidR="009E0D5D" w:rsidRDefault="009E0D5D" w:rsidP="00734FE6">
      <w:pPr>
        <w:spacing w:before="0"/>
      </w:pPr>
      <w:r>
        <w:separator/>
      </w:r>
    </w:p>
  </w:endnote>
  <w:endnote w:type="continuationSeparator" w:id="0">
    <w:p w14:paraId="130A7294" w14:textId="77777777" w:rsidR="009E0D5D" w:rsidRDefault="009E0D5D" w:rsidP="00734F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25856" w14:textId="77777777" w:rsidR="00734FE6" w:rsidRPr="006F3429" w:rsidRDefault="00734FE6">
    <w:pPr>
      <w:pStyle w:val="llb"/>
      <w:rPr>
        <w:rStyle w:val="Oldalszm"/>
        <w:rFonts w:asciiTheme="minorHAnsi" w:hAnsiTheme="minorHAnsi"/>
      </w:rPr>
    </w:pPr>
    <w:r w:rsidRPr="006F3429">
      <w:rPr>
        <w:rFonts w:asciiTheme="minorHAnsi" w:hAnsiTheme="minorHAnsi"/>
        <w:sz w:val="20"/>
      </w:rPr>
      <w:tab/>
    </w:r>
    <w:r w:rsidRPr="006F3429">
      <w:rPr>
        <w:rFonts w:asciiTheme="minorHAnsi" w:hAnsiTheme="minorHAnsi"/>
        <w:sz w:val="20"/>
      </w:rPr>
      <w:tab/>
    </w:r>
    <w:r w:rsidRPr="006F3429">
      <w:rPr>
        <w:rStyle w:val="Oldalszm"/>
        <w:rFonts w:asciiTheme="minorHAnsi" w:hAnsiTheme="minorHAnsi"/>
      </w:rPr>
      <w:fldChar w:fldCharType="begin"/>
    </w:r>
    <w:r w:rsidRPr="006F3429">
      <w:rPr>
        <w:rStyle w:val="Oldalszm"/>
        <w:rFonts w:asciiTheme="minorHAnsi" w:hAnsiTheme="minorHAnsi"/>
      </w:rPr>
      <w:instrText xml:space="preserve"> PAGE </w:instrText>
    </w:r>
    <w:r w:rsidRPr="006F3429">
      <w:rPr>
        <w:rStyle w:val="Oldalszm"/>
        <w:rFonts w:asciiTheme="minorHAnsi" w:hAnsiTheme="minorHAnsi"/>
      </w:rPr>
      <w:fldChar w:fldCharType="separate"/>
    </w:r>
    <w:r w:rsidR="00B411E7">
      <w:rPr>
        <w:rStyle w:val="Oldalszm"/>
        <w:rFonts w:asciiTheme="minorHAnsi" w:hAnsiTheme="minorHAnsi"/>
        <w:noProof/>
      </w:rPr>
      <w:t>2</w:t>
    </w:r>
    <w:r w:rsidRPr="006F3429">
      <w:rPr>
        <w:rStyle w:val="Oldalszm"/>
        <w:rFonts w:asciiTheme="minorHAnsi" w:hAnsiTheme="minorHAnsi"/>
      </w:rPr>
      <w:fldChar w:fldCharType="end"/>
    </w:r>
  </w:p>
  <w:p w14:paraId="0FD3AA12" w14:textId="77777777" w:rsidR="00734FE6" w:rsidRPr="00316820" w:rsidRDefault="00734FE6">
    <w:pPr>
      <w:pStyle w:val="llb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AC437" w14:textId="77777777" w:rsidR="009E0D5D" w:rsidRDefault="009E0D5D" w:rsidP="00734FE6">
      <w:pPr>
        <w:spacing w:before="0"/>
      </w:pPr>
      <w:r>
        <w:separator/>
      </w:r>
    </w:p>
  </w:footnote>
  <w:footnote w:type="continuationSeparator" w:id="0">
    <w:p w14:paraId="20F56BF0" w14:textId="77777777" w:rsidR="009E0D5D" w:rsidRDefault="009E0D5D" w:rsidP="00734F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3483" w14:textId="77777777" w:rsidR="00734FE6" w:rsidRPr="002167D8" w:rsidRDefault="00734FE6" w:rsidP="00734FE6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  <w:p w14:paraId="2379BC2F" w14:textId="77777777" w:rsidR="00734FE6" w:rsidRDefault="00734FE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294FC" w14:textId="77777777" w:rsidR="00734FE6" w:rsidRPr="002167D8" w:rsidRDefault="00734FE6" w:rsidP="00734FE6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C0"/>
    <w:multiLevelType w:val="hybridMultilevel"/>
    <w:tmpl w:val="B25E4DA2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4A6C"/>
    <w:multiLevelType w:val="hybridMultilevel"/>
    <w:tmpl w:val="B66240BA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8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586638D"/>
    <w:multiLevelType w:val="hybridMultilevel"/>
    <w:tmpl w:val="EEA03852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0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75A63"/>
    <w:multiLevelType w:val="hybridMultilevel"/>
    <w:tmpl w:val="A71C4B5C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2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B0509F"/>
    <w:multiLevelType w:val="hybridMultilevel"/>
    <w:tmpl w:val="30962FEA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20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D4F42"/>
    <w:multiLevelType w:val="hybridMultilevel"/>
    <w:tmpl w:val="ABBE29CA"/>
    <w:lvl w:ilvl="0" w:tplc="040E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6"/>
  </w:num>
  <w:num w:numId="5">
    <w:abstractNumId w:val="2"/>
  </w:num>
  <w:num w:numId="6">
    <w:abstractNumId w:val="17"/>
  </w:num>
  <w:num w:numId="7">
    <w:abstractNumId w:val="4"/>
  </w:num>
  <w:num w:numId="8">
    <w:abstractNumId w:val="5"/>
  </w:num>
  <w:num w:numId="9">
    <w:abstractNumId w:val="6"/>
  </w:num>
  <w:num w:numId="10">
    <w:abstractNumId w:val="15"/>
  </w:num>
  <w:num w:numId="11">
    <w:abstractNumId w:val="20"/>
  </w:num>
  <w:num w:numId="12">
    <w:abstractNumId w:val="3"/>
  </w:num>
  <w:num w:numId="13">
    <w:abstractNumId w:val="13"/>
  </w:num>
  <w:num w:numId="14">
    <w:abstractNumId w:val="10"/>
  </w:num>
  <w:num w:numId="15">
    <w:abstractNumId w:val="1"/>
  </w:num>
  <w:num w:numId="16">
    <w:abstractNumId w:val="12"/>
  </w:num>
  <w:num w:numId="17">
    <w:abstractNumId w:val="0"/>
  </w:num>
  <w:num w:numId="18">
    <w:abstractNumId w:val="9"/>
  </w:num>
  <w:num w:numId="19">
    <w:abstractNumId w:val="19"/>
  </w:num>
  <w:num w:numId="20">
    <w:abstractNumId w:val="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21578D"/>
    <w:rsid w:val="00256D99"/>
    <w:rsid w:val="00274885"/>
    <w:rsid w:val="0029604F"/>
    <w:rsid w:val="002D1C8C"/>
    <w:rsid w:val="00330A2E"/>
    <w:rsid w:val="00354E52"/>
    <w:rsid w:val="004E1EA7"/>
    <w:rsid w:val="0051234F"/>
    <w:rsid w:val="00557E8E"/>
    <w:rsid w:val="005B60D8"/>
    <w:rsid w:val="006451FA"/>
    <w:rsid w:val="0066787D"/>
    <w:rsid w:val="0069310D"/>
    <w:rsid w:val="00734FE6"/>
    <w:rsid w:val="0078148D"/>
    <w:rsid w:val="0080201D"/>
    <w:rsid w:val="00832CA6"/>
    <w:rsid w:val="008513F0"/>
    <w:rsid w:val="00866F56"/>
    <w:rsid w:val="008B14A2"/>
    <w:rsid w:val="008B2273"/>
    <w:rsid w:val="00966FF7"/>
    <w:rsid w:val="009670F6"/>
    <w:rsid w:val="009A0DE2"/>
    <w:rsid w:val="009E0D5D"/>
    <w:rsid w:val="00A4750E"/>
    <w:rsid w:val="00A65FCF"/>
    <w:rsid w:val="00AE4AAD"/>
    <w:rsid w:val="00B32EC4"/>
    <w:rsid w:val="00B411E7"/>
    <w:rsid w:val="00B6481C"/>
    <w:rsid w:val="00B65399"/>
    <w:rsid w:val="00B90A19"/>
    <w:rsid w:val="00B90ACB"/>
    <w:rsid w:val="00BA4447"/>
    <w:rsid w:val="00C00484"/>
    <w:rsid w:val="00C615A9"/>
    <w:rsid w:val="00C64964"/>
    <w:rsid w:val="00CE11EF"/>
    <w:rsid w:val="00CE25DE"/>
    <w:rsid w:val="00D57116"/>
    <w:rsid w:val="00E22CBD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734FE6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734FE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734FE6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rsid w:val="00734FE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734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734FE6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734FE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734FE6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rsid w:val="00734FE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73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ttkayg@mav-gepesze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1489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4</cp:revision>
  <cp:lastPrinted>2013-12-17T10:16:00Z</cp:lastPrinted>
  <dcterms:created xsi:type="dcterms:W3CDTF">2014-07-10T11:01:00Z</dcterms:created>
  <dcterms:modified xsi:type="dcterms:W3CDTF">2014-07-11T07:43:00Z</dcterms:modified>
</cp:coreProperties>
</file>